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Regression &amp; Predictive Modeling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Time Series Forecasting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SQL &amp; Database Management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Exploratory Data Analysis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Virginia Tech Dining Services - Dietrick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Student Manager</w:t>
      </w:r>
      <w:r>
        <w:tab/>
      </w:r>
      <w:r>
        <w:rPr>
          <w:rFonts w:ascii="Times New Roman" w:hAnsi="Times New Roman"/>
          <w:b/>
          <w:i w:val="0"/>
          <w:sz w:val="22"/>
        </w:rPr>
        <w:t>Aug. 2021 - Apr. 2024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Managed daily operations in a high-volume dining facility while training, supervising, and providing performance feedback to staff.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Maintained customer-service, food-safety, and operational standards across a fast-paced multi-function environment.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Dynamic Pricing Model for ReCell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Linear Regression, EDA</w:t>
      </w:r>
      <w:r>
        <w:tab/>
      </w:r>
      <w:r>
        <w:rPr>
          <w:rFonts w:ascii="Times New Roman" w:hAnsi="Times New Roman"/>
          <w:b/>
          <w:i w:val="0"/>
          <w:sz w:val="21"/>
        </w:rPr>
        <w:t>UT Austin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 regression-based pricing model on 20,000+ refurbished-device sales and identified key drivers of resale value.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Stock Data Clustering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k-means, Hierarchical Clustering</w:t>
      </w:r>
      <w:r>
        <w:tab/>
      </w:r>
      <w:r>
        <w:rPr>
          <w:rFonts w:ascii="Times New Roman" w:hAnsi="Times New Roman"/>
          <w:b/>
          <w:i w:val="0"/>
          <w:sz w:val="21"/>
        </w:rPr>
        <w:t>UT Austin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Clustered S&amp;P 500 time-series data to identify equity groups with similar patterns and examine portfolio-diversification opportunities.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Karnah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Product Strategy, Social Impact, Matching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an in-kind donation platform concept for matching usable items with nonprofit needs; won second place and a $750 prize at UPitch Spring 2026.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Business Analytics, KPI Reporting, Forecasting, Cost-Benefit Analysis, Statistical Analysis, Regression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Tools: </w:t>
      </w:r>
      <w:r>
        <w:rPr>
          <w:rFonts w:ascii="Times New Roman" w:hAnsi="Times New Roman"/>
          <w:b w:val="0"/>
          <w:i w:val="0"/>
          <w:sz w:val="21"/>
        </w:rPr>
        <w:t>Python, SQL, R, Power BI, Pandas, NumPy, Microsoft SQL Server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Business: </w:t>
      </w:r>
      <w:r>
        <w:rPr>
          <w:rFonts w:ascii="Times New Roman" w:hAnsi="Times New Roman"/>
          <w:b w:val="0"/>
          <w:i w:val="0"/>
          <w:sz w:val="21"/>
        </w:rPr>
        <w:t>Operations Analysis, Process Improvement, Customer Analytics, Requirements Analysis, Stakeholder Communication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